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60"/>
        </w:tabs>
        <w:spacing w:line="540" w:lineRule="exact"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附件3</w:t>
      </w:r>
    </w:p>
    <w:p>
      <w:pPr>
        <w:widowControl/>
        <w:tabs>
          <w:tab w:val="left" w:pos="7860"/>
        </w:tabs>
        <w:spacing w:line="540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</w:p>
    <w:tbl>
      <w:tblPr>
        <w:tblStyle w:val="3"/>
        <w:tblW w:w="14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522"/>
        <w:gridCol w:w="1778"/>
        <w:gridCol w:w="1693"/>
        <w:gridCol w:w="1201"/>
        <w:gridCol w:w="1226"/>
        <w:gridCol w:w="1651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华文中宋" w:eastAsia="方正小标宋简体"/>
                <w:sz w:val="44"/>
                <w:szCs w:val="44"/>
              </w:rPr>
              <w:t>第十九届“文津图书奖”巡展、巡讲活动举办情况一览表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分支机构/省（自治区、直辖市）图书馆学（协）会名称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承办单位名称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线下专题展览观众人次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线上专题展览观众浏览量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文津书架设立数量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线上专题讲座浏览量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线下专题讲座场次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线下专题讲座观众数量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说明：1.“承办单位名称”应填写具体开展活动的图书馆或相关机构的名称；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2.“文津书架设立数量”单位为“架”。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4F253CA8"/>
    <w:rsid w:val="4F2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2024-04-28T01:33:00Z</dcterms:created>
  <dc:creator>Yang</dc:creator>
  <cp:lastModifiedBy>Yang</cp:lastModifiedBy>
  <dcterms:modified xsi:type="dcterms:W3CDTF">2024-04-28T01:33:58Z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239CA9320C324B15B08DE0AB70330318_11</vt:lpwstr>
  </property>
</Properties>
</file>