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Style w:val="9"/>
          <w:rFonts w:ascii="黑体" w:hAnsi="黑体" w:eastAsia="黑体"/>
          <w:bCs/>
          <w:sz w:val="32"/>
          <w:szCs w:val="32"/>
        </w:rPr>
      </w:pPr>
      <w:r>
        <w:rPr>
          <w:rStyle w:val="9"/>
          <w:rFonts w:ascii="黑体" w:hAnsi="黑体" w:eastAsia="黑体"/>
          <w:bCs/>
          <w:sz w:val="32"/>
          <w:szCs w:val="32"/>
        </w:rPr>
        <w:t>附件2</w:t>
      </w:r>
    </w:p>
    <w:p>
      <w:pPr>
        <w:spacing w:line="540" w:lineRule="exact"/>
        <w:jc w:val="left"/>
        <w:rPr>
          <w:rStyle w:val="9"/>
          <w:rFonts w:ascii="黑体" w:hAnsi="黑体" w:eastAsia="黑体"/>
          <w:kern w:val="1"/>
          <w:sz w:val="32"/>
          <w:szCs w:val="32"/>
        </w:rPr>
      </w:pPr>
    </w:p>
    <w:p>
      <w:pPr>
        <w:spacing w:line="540" w:lineRule="exact"/>
        <w:jc w:val="center"/>
        <w:rPr>
          <w:rStyle w:val="9"/>
          <w:rFonts w:ascii="方正小标宋简体" w:hAnsi="宋体" w:eastAsia="方正小标宋简体"/>
          <w:sz w:val="44"/>
          <w:szCs w:val="44"/>
        </w:rPr>
      </w:pPr>
      <w:r>
        <w:rPr>
          <w:rStyle w:val="9"/>
          <w:rFonts w:ascii="方正小标宋简体" w:hAnsi="宋体" w:eastAsia="方正小标宋简体"/>
          <w:sz w:val="44"/>
          <w:szCs w:val="44"/>
        </w:rPr>
        <w:t>论文征集活动说明</w:t>
      </w:r>
    </w:p>
    <w:p>
      <w:pPr>
        <w:spacing w:line="540" w:lineRule="exact"/>
        <w:jc w:val="center"/>
        <w:rPr>
          <w:rStyle w:val="9"/>
          <w:rFonts w:ascii="方正小标宋简体" w:hAnsi="宋体" w:eastAsia="方正小标宋简体"/>
          <w:w w:val="90"/>
          <w:sz w:val="44"/>
          <w:szCs w:val="44"/>
        </w:rPr>
      </w:pPr>
    </w:p>
    <w:p>
      <w:pPr>
        <w:spacing w:line="540" w:lineRule="exact"/>
        <w:ind w:firstLine="640" w:firstLineChars="200"/>
        <w:rPr>
          <w:rStyle w:val="9"/>
          <w:rFonts w:ascii="黑体" w:hAnsi="黑体" w:eastAsia="黑体"/>
          <w:sz w:val="32"/>
          <w:szCs w:val="32"/>
        </w:rPr>
      </w:pPr>
      <w:r>
        <w:rPr>
          <w:rStyle w:val="9"/>
          <w:rFonts w:ascii="黑体" w:hAnsi="黑体" w:eastAsia="黑体"/>
          <w:sz w:val="32"/>
          <w:szCs w:val="32"/>
        </w:rPr>
        <w:t>一、征文对象</w:t>
      </w:r>
    </w:p>
    <w:p>
      <w:pPr>
        <w:spacing w:line="540" w:lineRule="exact"/>
        <w:ind w:firstLine="640" w:firstLineChars="200"/>
        <w:rPr>
          <w:rStyle w:val="9"/>
          <w:rFonts w:hint="eastAsia" w:ascii="Times New Roman" w:hAnsi="Times New Roman" w:eastAsia="仿宋_GB2312"/>
          <w:sz w:val="32"/>
          <w:szCs w:val="32"/>
        </w:rPr>
      </w:pPr>
      <w:r>
        <w:rPr>
          <w:rStyle w:val="9"/>
          <w:rFonts w:ascii="Times New Roman" w:hAnsi="Times New Roman" w:eastAsia="仿宋_GB2312"/>
          <w:sz w:val="32"/>
          <w:szCs w:val="32"/>
        </w:rPr>
        <w:t>西部地区各级公共图书馆工作者、文献及图书馆学研究工作者</w:t>
      </w:r>
      <w:r>
        <w:rPr>
          <w:rStyle w:val="9"/>
          <w:rFonts w:hint="eastAsia" w:ascii="Times New Roman" w:hAnsi="Times New Roman" w:eastAsia="仿宋_GB2312"/>
          <w:sz w:val="32"/>
          <w:szCs w:val="32"/>
        </w:rPr>
        <w:t>、</w:t>
      </w:r>
      <w:r>
        <w:rPr>
          <w:rStyle w:val="9"/>
          <w:rFonts w:ascii="Times New Roman" w:hAnsi="Times New Roman" w:eastAsia="仿宋_GB2312"/>
          <w:sz w:val="32"/>
          <w:szCs w:val="32"/>
        </w:rPr>
        <w:t>关心图书馆建设和发展的各界人士。</w:t>
      </w:r>
    </w:p>
    <w:p>
      <w:pPr>
        <w:spacing w:line="540" w:lineRule="exact"/>
        <w:ind w:firstLine="640" w:firstLineChars="200"/>
        <w:rPr>
          <w:rStyle w:val="9"/>
          <w:rFonts w:ascii="黑体" w:hAnsi="黑体" w:eastAsia="黑体"/>
          <w:sz w:val="32"/>
          <w:szCs w:val="32"/>
        </w:rPr>
      </w:pPr>
      <w:r>
        <w:rPr>
          <w:rStyle w:val="9"/>
          <w:rFonts w:ascii="黑体" w:hAnsi="黑体" w:eastAsia="黑体"/>
          <w:sz w:val="32"/>
          <w:szCs w:val="32"/>
        </w:rPr>
        <w:t>二、征文时间</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2021年7月1日至2021年9月30日</w:t>
      </w:r>
    </w:p>
    <w:p>
      <w:pPr>
        <w:spacing w:line="540" w:lineRule="exact"/>
        <w:ind w:firstLine="640" w:firstLineChars="200"/>
        <w:rPr>
          <w:rStyle w:val="9"/>
          <w:rFonts w:ascii="黑体" w:hAnsi="黑体" w:eastAsia="黑体"/>
          <w:sz w:val="32"/>
          <w:szCs w:val="32"/>
        </w:rPr>
      </w:pPr>
      <w:r>
        <w:rPr>
          <w:rStyle w:val="9"/>
          <w:rFonts w:ascii="黑体" w:hAnsi="黑体" w:eastAsia="黑体"/>
          <w:sz w:val="32"/>
          <w:szCs w:val="32"/>
        </w:rPr>
        <w:t>三、征文选题</w:t>
      </w:r>
    </w:p>
    <w:p>
      <w:pPr>
        <w:spacing w:line="540" w:lineRule="exact"/>
        <w:ind w:firstLine="643" w:firstLineChars="200"/>
        <w:rPr>
          <w:rStyle w:val="9"/>
          <w:rFonts w:ascii="Times New Roman" w:hAnsi="Times New Roman" w:eastAsia="仿宋_GB2312"/>
          <w:b/>
          <w:sz w:val="32"/>
          <w:szCs w:val="32"/>
        </w:rPr>
      </w:pPr>
      <w:r>
        <w:rPr>
          <w:rStyle w:val="9"/>
          <w:rFonts w:ascii="Times New Roman" w:hAnsi="Times New Roman" w:eastAsia="仿宋_GB2312"/>
          <w:b/>
          <w:sz w:val="32"/>
          <w:szCs w:val="32"/>
        </w:rPr>
        <w:t>主题：</w:t>
      </w:r>
    </w:p>
    <w:p>
      <w:pPr>
        <w:spacing w:line="540" w:lineRule="exact"/>
        <w:ind w:firstLine="640" w:firstLineChars="200"/>
        <w:rPr>
          <w:rStyle w:val="9"/>
          <w:rFonts w:ascii="Times New Roman" w:hAnsi="Times New Roman" w:eastAsia="仿宋_GB2312"/>
          <w:sz w:val="32"/>
          <w:szCs w:val="32"/>
        </w:rPr>
      </w:pPr>
      <w:r>
        <w:rPr>
          <w:rStyle w:val="9"/>
          <w:rFonts w:hint="eastAsia" w:ascii="Times New Roman" w:hAnsi="Times New Roman" w:eastAsia="仿宋_GB2312"/>
          <w:sz w:val="32"/>
          <w:szCs w:val="32"/>
        </w:rPr>
        <w:t>西部</w:t>
      </w:r>
      <w:r>
        <w:rPr>
          <w:rStyle w:val="9"/>
          <w:rFonts w:ascii="Times New Roman" w:hAnsi="Times New Roman" w:eastAsia="仿宋_GB2312"/>
          <w:sz w:val="32"/>
          <w:szCs w:val="32"/>
        </w:rPr>
        <w:t>图书馆智慧化服务与高质量发展</w:t>
      </w:r>
    </w:p>
    <w:p>
      <w:pPr>
        <w:spacing w:line="540" w:lineRule="exact"/>
        <w:ind w:firstLine="643" w:firstLineChars="200"/>
        <w:rPr>
          <w:rStyle w:val="9"/>
          <w:rFonts w:ascii="Times New Roman" w:hAnsi="Times New Roman" w:eastAsia="仿宋_GB2312"/>
          <w:b/>
          <w:sz w:val="32"/>
          <w:szCs w:val="32"/>
        </w:rPr>
      </w:pPr>
      <w:r>
        <w:rPr>
          <w:rStyle w:val="9"/>
          <w:rFonts w:ascii="Times New Roman" w:hAnsi="Times New Roman" w:eastAsia="仿宋_GB2312"/>
          <w:b/>
          <w:sz w:val="32"/>
          <w:szCs w:val="32"/>
        </w:rPr>
        <w:t>分主题：</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1.5</w:t>
      </w:r>
      <w:r>
        <w:rPr>
          <w:rStyle w:val="9"/>
          <w:rFonts w:hint="eastAsia" w:ascii="仿宋_GB2312" w:hAnsi="仿宋" w:eastAsia="仿宋_GB2312"/>
          <w:kern w:val="2"/>
          <w:sz w:val="32"/>
          <w:szCs w:val="32"/>
        </w:rPr>
        <w:t>G</w:t>
      </w:r>
      <w:r>
        <w:rPr>
          <w:rStyle w:val="9"/>
          <w:rFonts w:ascii="仿宋_GB2312" w:hAnsi="仿宋" w:eastAsia="仿宋_GB2312"/>
          <w:kern w:val="2"/>
          <w:sz w:val="32"/>
          <w:szCs w:val="32"/>
        </w:rPr>
        <w:t>时代图书馆发展的机遇与挑战</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2.大数据、云计算、人工智能技术支持下图书馆服务创新</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3.VR</w:t>
      </w:r>
      <w:r>
        <w:rPr>
          <w:rStyle w:val="9"/>
          <w:rFonts w:hint="eastAsia" w:ascii="仿宋_GB2312" w:hAnsi="仿宋" w:eastAsia="仿宋_GB2312"/>
          <w:kern w:val="2"/>
          <w:sz w:val="32"/>
          <w:szCs w:val="32"/>
        </w:rPr>
        <w:t>、</w:t>
      </w:r>
      <w:r>
        <w:rPr>
          <w:rStyle w:val="9"/>
          <w:rFonts w:ascii="仿宋_GB2312" w:hAnsi="仿宋" w:eastAsia="仿宋_GB2312"/>
          <w:kern w:val="2"/>
          <w:sz w:val="32"/>
          <w:szCs w:val="32"/>
        </w:rPr>
        <w:t>AR</w:t>
      </w:r>
      <w:r>
        <w:rPr>
          <w:rStyle w:val="9"/>
          <w:rFonts w:hint="eastAsia" w:ascii="仿宋_GB2312" w:hAnsi="仿宋" w:eastAsia="仿宋_GB2312"/>
          <w:kern w:val="2"/>
          <w:sz w:val="32"/>
          <w:szCs w:val="32"/>
        </w:rPr>
        <w:t>、</w:t>
      </w:r>
      <w:r>
        <w:rPr>
          <w:rStyle w:val="9"/>
          <w:rFonts w:ascii="仿宋_GB2312" w:hAnsi="仿宋" w:eastAsia="仿宋_GB2312"/>
          <w:kern w:val="2"/>
          <w:sz w:val="32"/>
          <w:szCs w:val="32"/>
        </w:rPr>
        <w:t>MR技术在图书馆创新服务中的应用</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4.基于互联网+</w:t>
      </w:r>
      <w:r>
        <w:rPr>
          <w:rStyle w:val="9"/>
          <w:rFonts w:hint="eastAsia" w:ascii="仿宋_GB2312" w:hAnsi="仿宋" w:eastAsia="仿宋_GB2312"/>
          <w:kern w:val="2"/>
          <w:sz w:val="32"/>
          <w:szCs w:val="32"/>
        </w:rPr>
        <w:t>、</w:t>
      </w:r>
      <w:r>
        <w:rPr>
          <w:rStyle w:val="9"/>
          <w:rFonts w:ascii="仿宋_GB2312" w:hAnsi="仿宋" w:eastAsia="仿宋_GB2312"/>
          <w:kern w:val="2"/>
          <w:sz w:val="32"/>
          <w:szCs w:val="32"/>
        </w:rPr>
        <w:t>物联网技术的图书馆服务应用研究</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pacing w:val="-6"/>
          <w:kern w:val="2"/>
          <w:sz w:val="32"/>
          <w:szCs w:val="32"/>
        </w:rPr>
      </w:pPr>
      <w:r>
        <w:rPr>
          <w:rStyle w:val="9"/>
          <w:rFonts w:ascii="仿宋_GB2312" w:hAnsi="仿宋" w:eastAsia="仿宋_GB2312"/>
          <w:kern w:val="2"/>
          <w:sz w:val="32"/>
          <w:szCs w:val="32"/>
        </w:rPr>
        <w:t>5.</w:t>
      </w:r>
      <w:r>
        <w:rPr>
          <w:rStyle w:val="9"/>
          <w:rFonts w:ascii="仿宋_GB2312" w:hAnsi="仿宋" w:eastAsia="仿宋_GB2312"/>
          <w:spacing w:val="-6"/>
          <w:kern w:val="2"/>
          <w:sz w:val="32"/>
          <w:szCs w:val="32"/>
        </w:rPr>
        <w:t>有声阅读在图书馆服务中发挥的作用、优势及版权问题研究</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6.图书馆突发事件应急服务机制及服务能力建设</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7.应急保障下图书馆开放获取资源利用</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8.智能服务理论与方法研究</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9.新媒体技术在图书馆阅读推广中的应用</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10.数字人文环境下的信息伦理与信息安全</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1</w:t>
      </w:r>
      <w:r>
        <w:rPr>
          <w:rStyle w:val="9"/>
          <w:rFonts w:hint="eastAsia" w:ascii="仿宋_GB2312" w:hAnsi="仿宋" w:eastAsia="仿宋_GB2312"/>
          <w:kern w:val="2"/>
          <w:sz w:val="32"/>
          <w:szCs w:val="32"/>
        </w:rPr>
        <w:t>1</w:t>
      </w:r>
      <w:r>
        <w:rPr>
          <w:rStyle w:val="9"/>
          <w:rFonts w:ascii="仿宋_GB2312" w:hAnsi="仿宋" w:eastAsia="仿宋_GB2312"/>
          <w:kern w:val="2"/>
          <w:sz w:val="32"/>
          <w:szCs w:val="32"/>
        </w:rPr>
        <w:t>.西部民族地区公共图书馆建设与服务效能研究</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1</w:t>
      </w:r>
      <w:r>
        <w:rPr>
          <w:rStyle w:val="9"/>
          <w:rFonts w:hint="eastAsia" w:ascii="仿宋_GB2312" w:hAnsi="仿宋" w:eastAsia="仿宋_GB2312"/>
          <w:kern w:val="2"/>
          <w:sz w:val="32"/>
          <w:szCs w:val="32"/>
        </w:rPr>
        <w:t>2</w:t>
      </w:r>
      <w:r>
        <w:rPr>
          <w:rStyle w:val="9"/>
          <w:rFonts w:ascii="仿宋_GB2312" w:hAnsi="仿宋" w:eastAsia="仿宋_GB2312"/>
          <w:kern w:val="2"/>
          <w:sz w:val="32"/>
          <w:szCs w:val="32"/>
        </w:rPr>
        <w:t>.西部地区公共图书馆阅读推广品牌建设研究</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1</w:t>
      </w:r>
      <w:r>
        <w:rPr>
          <w:rStyle w:val="9"/>
          <w:rFonts w:hint="eastAsia" w:ascii="仿宋_GB2312" w:hAnsi="仿宋" w:eastAsia="仿宋_GB2312"/>
          <w:kern w:val="2"/>
          <w:sz w:val="32"/>
          <w:szCs w:val="32"/>
        </w:rPr>
        <w:t>3</w:t>
      </w:r>
      <w:r>
        <w:rPr>
          <w:rStyle w:val="9"/>
          <w:rFonts w:ascii="仿宋_GB2312" w:hAnsi="仿宋" w:eastAsia="仿宋_GB2312"/>
          <w:kern w:val="2"/>
          <w:sz w:val="32"/>
          <w:szCs w:val="32"/>
        </w:rPr>
        <w:t>.其他</w:t>
      </w:r>
    </w:p>
    <w:p>
      <w:pPr>
        <w:spacing w:line="540" w:lineRule="exact"/>
        <w:ind w:firstLine="640" w:firstLineChars="200"/>
        <w:rPr>
          <w:rStyle w:val="9"/>
          <w:rFonts w:ascii="黑体" w:hAnsi="黑体" w:eastAsia="黑体"/>
          <w:sz w:val="32"/>
          <w:szCs w:val="32"/>
        </w:rPr>
      </w:pPr>
      <w:r>
        <w:rPr>
          <w:rStyle w:val="9"/>
          <w:rFonts w:ascii="黑体" w:hAnsi="黑体" w:eastAsia="黑体"/>
          <w:sz w:val="32"/>
          <w:szCs w:val="32"/>
        </w:rPr>
        <w:t>四、征文要求</w:t>
      </w:r>
    </w:p>
    <w:p>
      <w:pPr>
        <w:spacing w:line="540" w:lineRule="exact"/>
        <w:ind w:firstLine="640" w:firstLineChars="200"/>
        <w:rPr>
          <w:rStyle w:val="9"/>
          <w:rFonts w:ascii="Times New Roman" w:hAnsi="Times New Roman" w:eastAsia="楷体_GB2312"/>
          <w:sz w:val="32"/>
          <w:szCs w:val="32"/>
        </w:rPr>
      </w:pPr>
      <w:r>
        <w:rPr>
          <w:rStyle w:val="9"/>
          <w:rFonts w:ascii="Times New Roman" w:hAnsi="Times New Roman" w:eastAsia="楷体_GB2312"/>
          <w:sz w:val="32"/>
          <w:szCs w:val="32"/>
        </w:rPr>
        <w:t>（一）文稿要求</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1.应征论文必须为未经刊物或会议公开发表的原创性研究成果或实践总结，不涉密，无抄袭，据实署名且排序无争议。</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2.文章研究论题明确具体，结构层次清晰，论点鲜明、论据充分、文理通顺，逻辑性强，提倡实证性研究。</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3.论文结构合理，要素齐全，文笔精炼，符合学术规范。</w:t>
      </w:r>
    </w:p>
    <w:p>
      <w:pPr>
        <w:spacing w:line="540" w:lineRule="exact"/>
        <w:ind w:firstLine="640" w:firstLineChars="200"/>
        <w:rPr>
          <w:rStyle w:val="9"/>
          <w:rFonts w:ascii="Times New Roman" w:hAnsi="Times New Roman" w:eastAsia="楷体_GB2312"/>
          <w:sz w:val="32"/>
          <w:szCs w:val="32"/>
        </w:rPr>
      </w:pPr>
      <w:r>
        <w:rPr>
          <w:rStyle w:val="9"/>
          <w:rFonts w:ascii="Times New Roman" w:hAnsi="Times New Roman" w:eastAsia="楷体_GB2312"/>
          <w:sz w:val="32"/>
          <w:szCs w:val="32"/>
        </w:rPr>
        <w:t>（二）格式要求</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1.篇幅以3000</w:t>
      </w:r>
      <w:r>
        <w:rPr>
          <w:rStyle w:val="9"/>
          <w:rFonts w:hint="eastAsia" w:ascii="仿宋_GB2312" w:hAnsi="仿宋" w:eastAsia="仿宋_GB2312"/>
          <w:kern w:val="2"/>
          <w:sz w:val="32"/>
          <w:szCs w:val="32"/>
        </w:rPr>
        <w:t>-</w:t>
      </w:r>
      <w:r>
        <w:rPr>
          <w:rStyle w:val="9"/>
          <w:rFonts w:ascii="仿宋_GB2312" w:hAnsi="仿宋" w:eastAsia="仿宋_GB2312"/>
          <w:kern w:val="2"/>
          <w:sz w:val="32"/>
          <w:szCs w:val="32"/>
        </w:rPr>
        <w:t>5000字为宜，包括200字以内的</w:t>
      </w:r>
      <w:r>
        <w:rPr>
          <w:rStyle w:val="9"/>
          <w:rFonts w:hint="eastAsia" w:ascii="仿宋_GB2312" w:hAnsi="仿宋" w:eastAsia="仿宋_GB2312"/>
          <w:kern w:val="2"/>
          <w:sz w:val="32"/>
          <w:szCs w:val="32"/>
        </w:rPr>
        <w:t>中文</w:t>
      </w:r>
      <w:r>
        <w:rPr>
          <w:rStyle w:val="9"/>
          <w:rFonts w:ascii="仿宋_GB2312" w:hAnsi="仿宋" w:eastAsia="仿宋_GB2312"/>
          <w:kern w:val="2"/>
          <w:sz w:val="32"/>
          <w:szCs w:val="32"/>
        </w:rPr>
        <w:t>摘要。</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2.论文撰写要符合出版规范，必须具备：中英文标题、作者姓名、作者单位、中英文摘要、中英文关键词（3-5个为宜）、正文、参考文献、作者简介（包括姓名、性别、出生年月、单位、职称、职务、主要研究方向、发表论文数以及联系地址和邮编、电话、E-mail）。</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3.稿件格式限word（.doc和.docx格式）文件，以文字为主，页面设置为A4格式，可适当插入图表；但不接受图片、PPT及以其截图等为主要内容的文件。</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4.投稿数量：独著论文限投1篇、合著论文限投2篇（每人最多可投稿两篇)；每篇论文署名作者不超过3</w:t>
      </w:r>
      <w:r>
        <w:rPr>
          <w:rStyle w:val="9"/>
          <w:rFonts w:hint="eastAsia" w:ascii="仿宋_GB2312" w:hAnsi="仿宋" w:eastAsia="仿宋_GB2312"/>
          <w:kern w:val="2"/>
          <w:sz w:val="32"/>
          <w:szCs w:val="32"/>
        </w:rPr>
        <w:t>人</w:t>
      </w:r>
      <w:r>
        <w:rPr>
          <w:rStyle w:val="9"/>
          <w:rFonts w:ascii="仿宋_GB2312" w:hAnsi="仿宋" w:eastAsia="仿宋_GB2312"/>
          <w:kern w:val="2"/>
          <w:sz w:val="32"/>
          <w:szCs w:val="32"/>
        </w:rPr>
        <w:t>。</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kern w:val="2"/>
          <w:sz w:val="32"/>
          <w:szCs w:val="32"/>
        </w:rPr>
      </w:pPr>
      <w:r>
        <w:rPr>
          <w:rStyle w:val="9"/>
          <w:rFonts w:ascii="仿宋_GB2312" w:hAnsi="仿宋" w:eastAsia="仿宋_GB2312"/>
          <w:kern w:val="2"/>
          <w:sz w:val="32"/>
          <w:szCs w:val="32"/>
        </w:rPr>
        <w:t>5.规范写作，文责自负。引文须注明出处，参考文献要符合出版规范，违反学术规范者一律不予采用。</w:t>
      </w:r>
    </w:p>
    <w:p>
      <w:pPr>
        <w:pStyle w:val="11"/>
        <w:shd w:val="clear" w:color="auto" w:fill="FFFFFF"/>
        <w:spacing w:before="0" w:beforeAutospacing="0" w:after="0" w:afterAutospacing="0" w:line="540" w:lineRule="exact"/>
        <w:ind w:firstLine="640" w:firstLineChars="200"/>
        <w:jc w:val="both"/>
        <w:rPr>
          <w:rStyle w:val="9"/>
          <w:rFonts w:ascii="黑体" w:hAnsi="黑体" w:eastAsia="黑体"/>
          <w:sz w:val="32"/>
          <w:szCs w:val="32"/>
        </w:rPr>
      </w:pPr>
      <w:r>
        <w:rPr>
          <w:rStyle w:val="9"/>
          <w:rFonts w:ascii="黑体" w:hAnsi="黑体" w:eastAsia="黑体"/>
          <w:sz w:val="32"/>
          <w:szCs w:val="32"/>
        </w:rPr>
        <w:t>五、应征办法</w:t>
      </w:r>
    </w:p>
    <w:p>
      <w:pPr>
        <w:pStyle w:val="11"/>
        <w:shd w:val="clear" w:color="auto" w:fill="FFFFFF"/>
        <w:spacing w:before="0" w:beforeAutospacing="0" w:after="0" w:afterAutospacing="0" w:line="540" w:lineRule="exact"/>
        <w:ind w:firstLine="640" w:firstLineChars="200"/>
        <w:jc w:val="both"/>
        <w:rPr>
          <w:rStyle w:val="9"/>
          <w:rFonts w:ascii="楷体" w:hAnsi="楷体" w:eastAsia="楷体"/>
          <w:sz w:val="32"/>
          <w:szCs w:val="32"/>
        </w:rPr>
      </w:pPr>
      <w:r>
        <w:rPr>
          <w:rStyle w:val="9"/>
          <w:rFonts w:ascii="楷体" w:hAnsi="楷体" w:eastAsia="楷体"/>
          <w:sz w:val="32"/>
          <w:szCs w:val="32"/>
        </w:rPr>
        <w:t>（一）投稿要求</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z w:val="32"/>
          <w:szCs w:val="32"/>
        </w:rPr>
      </w:pPr>
      <w:r>
        <w:rPr>
          <w:rStyle w:val="9"/>
          <w:rFonts w:ascii="仿宋_GB2312" w:hAnsi="仿宋" w:eastAsia="仿宋_GB2312"/>
          <w:sz w:val="32"/>
          <w:szCs w:val="32"/>
        </w:rPr>
        <w:t>1.请通过中国图书馆学会网站右上角“登录”进入“会员管理与服务平台”（新用户需先注册平台“个人用户”账号），点击对应活动入口，按分主题提交论文的电子文档。</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z w:val="32"/>
          <w:szCs w:val="32"/>
        </w:rPr>
      </w:pPr>
      <w:r>
        <w:rPr>
          <w:rStyle w:val="9"/>
          <w:rFonts w:ascii="仿宋_GB2312" w:hAnsi="仿宋" w:eastAsia="仿宋_GB2312"/>
          <w:sz w:val="32"/>
          <w:szCs w:val="32"/>
        </w:rPr>
        <w:t>2.同一论文限由一位署名作者提交至一个分主题内。不得代人提交。</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z w:val="32"/>
          <w:szCs w:val="32"/>
        </w:rPr>
      </w:pPr>
      <w:r>
        <w:rPr>
          <w:rStyle w:val="9"/>
          <w:rFonts w:ascii="仿宋_GB2312" w:hAnsi="仿宋" w:eastAsia="仿宋_GB2312"/>
          <w:sz w:val="32"/>
          <w:szCs w:val="32"/>
        </w:rPr>
        <w:t>3.提交时请按要求正确并完整地填写标题、作者等相关信息（多作者的，请勿遗漏合作者并注意排序）。后续结果发布、凭证出具、通知联络等将严格以此为据。</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z w:val="32"/>
          <w:szCs w:val="32"/>
        </w:rPr>
      </w:pPr>
      <w:r>
        <w:rPr>
          <w:rStyle w:val="9"/>
          <w:rFonts w:ascii="楷体" w:hAnsi="楷体" w:eastAsia="楷体"/>
          <w:sz w:val="32"/>
          <w:szCs w:val="32"/>
        </w:rPr>
        <w:t>（二）</w:t>
      </w:r>
      <w:r>
        <w:rPr>
          <w:rStyle w:val="9"/>
          <w:rFonts w:hint="eastAsia" w:ascii="楷体" w:hAnsi="楷体" w:eastAsia="楷体"/>
          <w:sz w:val="32"/>
          <w:szCs w:val="32"/>
        </w:rPr>
        <w:t>论文征集活动不收取任何费用。</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z w:val="32"/>
          <w:szCs w:val="32"/>
        </w:rPr>
      </w:pPr>
      <w:r>
        <w:rPr>
          <w:rStyle w:val="9"/>
          <w:rFonts w:ascii="楷体" w:hAnsi="楷体" w:eastAsia="楷体"/>
          <w:sz w:val="32"/>
          <w:szCs w:val="32"/>
        </w:rPr>
        <w:t>（三）截稿日期</w:t>
      </w:r>
      <w:r>
        <w:rPr>
          <w:rStyle w:val="9"/>
          <w:rFonts w:ascii="仿宋_GB2312" w:hAnsi="仿宋" w:eastAsia="仿宋_GB2312"/>
          <w:sz w:val="32"/>
          <w:szCs w:val="32"/>
        </w:rPr>
        <w:t>：2021年9月30日。</w:t>
      </w:r>
    </w:p>
    <w:p>
      <w:pPr>
        <w:pStyle w:val="11"/>
        <w:shd w:val="clear" w:color="auto" w:fill="FFFFFF"/>
        <w:spacing w:before="0" w:beforeAutospacing="0" w:after="0" w:afterAutospacing="0" w:line="540" w:lineRule="exact"/>
        <w:ind w:firstLine="640" w:firstLineChars="200"/>
        <w:jc w:val="both"/>
        <w:rPr>
          <w:rStyle w:val="9"/>
          <w:rFonts w:ascii="黑体" w:hAnsi="黑体" w:eastAsia="黑体"/>
          <w:sz w:val="32"/>
          <w:szCs w:val="32"/>
        </w:rPr>
      </w:pPr>
      <w:r>
        <w:rPr>
          <w:rStyle w:val="9"/>
          <w:rFonts w:ascii="黑体" w:hAnsi="黑体" w:eastAsia="黑体"/>
          <w:sz w:val="32"/>
          <w:szCs w:val="32"/>
        </w:rPr>
        <w:t>六、论文研议及出版</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z w:val="32"/>
          <w:szCs w:val="32"/>
        </w:rPr>
      </w:pPr>
      <w:r>
        <w:rPr>
          <w:rStyle w:val="9"/>
          <w:rFonts w:ascii="仿宋_GB2312" w:hAnsi="仿宋" w:eastAsia="仿宋_GB2312"/>
          <w:sz w:val="32"/>
          <w:szCs w:val="32"/>
        </w:rPr>
        <w:t>1.为加强学风建设，将对稿件进行学术不端检测，检测结果将作为研议的重要参考依据。</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z w:val="32"/>
          <w:szCs w:val="32"/>
        </w:rPr>
      </w:pPr>
      <w:r>
        <w:rPr>
          <w:rStyle w:val="9"/>
          <w:rFonts w:ascii="仿宋_GB2312" w:hAnsi="仿宋" w:eastAsia="仿宋_GB2312"/>
          <w:sz w:val="32"/>
          <w:szCs w:val="32"/>
        </w:rPr>
        <w:t>2.组成专家委员会对稿件进行研议，提名具有一定学术水平和研究价值的论文。</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z w:val="32"/>
          <w:szCs w:val="32"/>
        </w:rPr>
      </w:pPr>
      <w:r>
        <w:rPr>
          <w:rStyle w:val="9"/>
          <w:rFonts w:ascii="仿宋_GB2312" w:hAnsi="仿宋" w:eastAsia="仿宋_GB2312"/>
          <w:sz w:val="32"/>
          <w:szCs w:val="32"/>
        </w:rPr>
        <w:t>3.提名论文结集由正式出版社出版。</w:t>
      </w:r>
    </w:p>
    <w:p>
      <w:pPr>
        <w:pStyle w:val="11"/>
        <w:shd w:val="clear" w:color="auto" w:fill="FFFFFF"/>
        <w:spacing w:before="0" w:beforeAutospacing="0" w:after="0" w:afterAutospacing="0" w:line="540" w:lineRule="exact"/>
        <w:ind w:firstLine="640" w:firstLineChars="200"/>
        <w:jc w:val="both"/>
        <w:rPr>
          <w:rStyle w:val="9"/>
          <w:rFonts w:ascii="仿宋_GB2312" w:hAnsi="仿宋" w:eastAsia="仿宋_GB2312"/>
          <w:sz w:val="32"/>
          <w:szCs w:val="32"/>
        </w:rPr>
      </w:pPr>
    </w:p>
    <w:p>
      <w:pPr>
        <w:pStyle w:val="11"/>
        <w:shd w:val="clear" w:color="auto" w:fill="FFFFFF"/>
        <w:spacing w:before="0" w:beforeAutospacing="0" w:after="0" w:afterAutospacing="0" w:line="540" w:lineRule="exact"/>
        <w:ind w:firstLine="640" w:firstLineChars="200"/>
        <w:jc w:val="both"/>
        <w:rPr>
          <w:rStyle w:val="9"/>
          <w:rFonts w:hint="eastAsia" w:ascii="仿宋_GB2312" w:hAnsi="仿宋" w:eastAsia="仿宋_GB2312"/>
          <w:sz w:val="32"/>
          <w:szCs w:val="32"/>
        </w:rPr>
      </w:pPr>
      <w:r>
        <w:rPr>
          <w:rStyle w:val="9"/>
          <w:rFonts w:ascii="仿宋_GB2312" w:hAnsi="仿宋" w:eastAsia="仿宋_GB2312"/>
          <w:sz w:val="32"/>
          <w:szCs w:val="32"/>
        </w:rPr>
        <w:t>附件：论文格式要求</w:t>
      </w:r>
      <w:r>
        <w:rPr>
          <w:rStyle w:val="9"/>
          <w:rFonts w:ascii="仿宋_GB2312" w:hAnsi="仿宋" w:eastAsia="仿宋_GB2312"/>
          <w:sz w:val="32"/>
          <w:szCs w:val="32"/>
        </w:rPr>
        <w:br w:type="textWrapping"/>
      </w:r>
      <w:bookmarkStart w:id="0" w:name="_GoBack"/>
      <w:bookmarkEnd w:id="0"/>
    </w:p>
    <w:sectPr>
      <w:headerReference r:id="rId3" w:type="default"/>
      <w:footerReference r:id="rId4" w:type="default"/>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S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3 -</w:t>
                    </w:r>
                    <w:r>
                      <w:rPr>
                        <w:rFonts w:hint="eastAsia" w:ascii="宋体" w:hAnsi="宋体" w:cs="宋体"/>
                        <w:sz w:val="28"/>
                        <w:szCs w:val="28"/>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F50B2"/>
    <w:rsid w:val="000704A5"/>
    <w:rsid w:val="000B24C6"/>
    <w:rsid w:val="000D2ED5"/>
    <w:rsid w:val="00114428"/>
    <w:rsid w:val="00116F6A"/>
    <w:rsid w:val="001173CF"/>
    <w:rsid w:val="00117E22"/>
    <w:rsid w:val="001300B6"/>
    <w:rsid w:val="001338C2"/>
    <w:rsid w:val="00137131"/>
    <w:rsid w:val="00194747"/>
    <w:rsid w:val="00200857"/>
    <w:rsid w:val="0022383D"/>
    <w:rsid w:val="00324774"/>
    <w:rsid w:val="00326751"/>
    <w:rsid w:val="00392C70"/>
    <w:rsid w:val="003B4A46"/>
    <w:rsid w:val="003C2423"/>
    <w:rsid w:val="00413F86"/>
    <w:rsid w:val="00425841"/>
    <w:rsid w:val="00443329"/>
    <w:rsid w:val="004468A6"/>
    <w:rsid w:val="00464705"/>
    <w:rsid w:val="0047185C"/>
    <w:rsid w:val="004861E9"/>
    <w:rsid w:val="004B4F36"/>
    <w:rsid w:val="004C3231"/>
    <w:rsid w:val="004E0C2B"/>
    <w:rsid w:val="004E5A57"/>
    <w:rsid w:val="005347C0"/>
    <w:rsid w:val="00550DE3"/>
    <w:rsid w:val="00563F72"/>
    <w:rsid w:val="006F0ECC"/>
    <w:rsid w:val="0072619F"/>
    <w:rsid w:val="00734EF9"/>
    <w:rsid w:val="007649F7"/>
    <w:rsid w:val="007A7D52"/>
    <w:rsid w:val="007A7EF6"/>
    <w:rsid w:val="007D027B"/>
    <w:rsid w:val="007D07BB"/>
    <w:rsid w:val="00803EF6"/>
    <w:rsid w:val="00857B3B"/>
    <w:rsid w:val="008A1F0F"/>
    <w:rsid w:val="008A57BF"/>
    <w:rsid w:val="008E582D"/>
    <w:rsid w:val="0091780E"/>
    <w:rsid w:val="009547B8"/>
    <w:rsid w:val="009C5A7B"/>
    <w:rsid w:val="009F2407"/>
    <w:rsid w:val="00A13766"/>
    <w:rsid w:val="00A54D6C"/>
    <w:rsid w:val="00A64C12"/>
    <w:rsid w:val="00A80238"/>
    <w:rsid w:val="00A97D64"/>
    <w:rsid w:val="00B40194"/>
    <w:rsid w:val="00BA71EB"/>
    <w:rsid w:val="00BA7C16"/>
    <w:rsid w:val="00BE4C1B"/>
    <w:rsid w:val="00C06B03"/>
    <w:rsid w:val="00C10AA0"/>
    <w:rsid w:val="00C519E4"/>
    <w:rsid w:val="00C537B1"/>
    <w:rsid w:val="00C963EC"/>
    <w:rsid w:val="00CD0047"/>
    <w:rsid w:val="00D15252"/>
    <w:rsid w:val="00D1621D"/>
    <w:rsid w:val="00D306B5"/>
    <w:rsid w:val="00D6008B"/>
    <w:rsid w:val="00D73DE6"/>
    <w:rsid w:val="00DB4B6F"/>
    <w:rsid w:val="00DE2A9D"/>
    <w:rsid w:val="00E37E52"/>
    <w:rsid w:val="00EF7B0A"/>
    <w:rsid w:val="00F26F14"/>
    <w:rsid w:val="00F456FC"/>
    <w:rsid w:val="00F7286D"/>
    <w:rsid w:val="00F90733"/>
    <w:rsid w:val="00FE1A79"/>
    <w:rsid w:val="00FF55E7"/>
    <w:rsid w:val="031B197E"/>
    <w:rsid w:val="045E7F81"/>
    <w:rsid w:val="04931F3B"/>
    <w:rsid w:val="17536DB4"/>
    <w:rsid w:val="17F660E0"/>
    <w:rsid w:val="197C57E3"/>
    <w:rsid w:val="2F8B25A6"/>
    <w:rsid w:val="32B74E83"/>
    <w:rsid w:val="347B154D"/>
    <w:rsid w:val="543F50B2"/>
    <w:rsid w:val="62412452"/>
    <w:rsid w:val="63A62063"/>
    <w:rsid w:val="6D0C29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99"/>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NormalCharacter"/>
    <w:semiHidden/>
    <w:qFormat/>
    <w:uiPriority w:val="0"/>
    <w:rPr>
      <w:rFonts w:ascii="Calibri" w:hAnsi="Calibri" w:eastAsia="宋体" w:cs="Times New Roman"/>
    </w:rPr>
  </w:style>
  <w:style w:type="paragraph" w:customStyle="1" w:styleId="10">
    <w:name w:val="179"/>
    <w:basedOn w:val="1"/>
    <w:qFormat/>
    <w:uiPriority w:val="0"/>
    <w:pPr>
      <w:widowControl/>
      <w:ind w:firstLine="420" w:firstLineChars="200"/>
      <w:textAlignment w:val="baseline"/>
    </w:pPr>
    <w:rPr>
      <w:rFonts w:ascii="等线" w:hAnsi="等线" w:eastAsia="宋体" w:cs="Times New Roman"/>
      <w:szCs w:val="21"/>
    </w:rPr>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paragraph" w:customStyle="1" w:styleId="12">
    <w:name w:val="UserStyle_5"/>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721</Words>
  <Characters>4112</Characters>
  <Lines>34</Lines>
  <Paragraphs>9</Paragraphs>
  <TotalTime>0</TotalTime>
  <ScaleCrop>false</ScaleCrop>
  <LinksUpToDate>false</LinksUpToDate>
  <CharactersWithSpaces>4824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2021-07-02T01:46:00Z</dcterms:created>
  <dc:creator>李江波/秘书科/办公室/国家图书馆</dc:creator>
  <cp:lastModifiedBy>双柳</cp:lastModifiedBy>
  <cp:lastPrinted>2021-07-02T01:46:00Z</cp:lastPrinted>
  <dcterms:modified xsi:type="dcterms:W3CDTF">2021-07-06T07:22:56Z</dcterms:modified>
  <dc:title>中国图书馆学会文件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5FC2CF56F24F4240ADC6D2FEB0DB8424</vt:lpwstr>
  </property>
</Properties>
</file>