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件1</w:t>
      </w:r>
    </w:p>
    <w:p>
      <w:pPr>
        <w:spacing w:line="54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 xml:space="preserve"> “书香城市（区县级）” 发现活动申报表</w:t>
      </w:r>
    </w:p>
    <w:p>
      <w:pPr>
        <w:spacing w:line="540" w:lineRule="exact"/>
        <w:jc w:val="center"/>
        <w:rPr>
          <w:rFonts w:hint="eastAsia" w:ascii="仿宋_GB2312" w:eastAsia="仿宋_GB2312"/>
          <w:b/>
          <w:sz w:val="24"/>
        </w:rPr>
      </w:pPr>
    </w:p>
    <w:tbl>
      <w:tblPr>
        <w:tblStyle w:val="3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835"/>
        <w:gridCol w:w="1984"/>
        <w:gridCol w:w="2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文化和</w:t>
            </w:r>
            <w:r>
              <w:rPr>
                <w:rFonts w:ascii="仿宋_GB2312" w:eastAsia="仿宋_GB2312"/>
                <w:sz w:val="28"/>
              </w:rPr>
              <w:t>旅游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主管部门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办公电话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/手机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QQ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通讯地址（含邮编）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4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基本概况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创新、特色项目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获奖内容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综述材料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5000字左右，材料另附。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说明：从具体</w:t>
            </w:r>
            <w:r>
              <w:rPr>
                <w:rFonts w:ascii="仿宋_GB2312" w:hAnsi="宋体" w:eastAsia="仿宋_GB2312"/>
                <w:sz w:val="28"/>
                <w:szCs w:val="28"/>
              </w:rPr>
              <w:t>做法、成效及亮点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，</w:t>
            </w:r>
            <w:r>
              <w:rPr>
                <w:rFonts w:ascii="仿宋_GB2312" w:hAnsi="宋体" w:eastAsia="仿宋_GB2312"/>
                <w:sz w:val="28"/>
                <w:szCs w:val="28"/>
              </w:rPr>
              <w:t>选择有特色的服务或品牌活动进行详细介绍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5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申报单位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承诺保证所填资料的真实性，自愿公开申报资料。如果所填资料经核查属不实或虚假信息，自动放弃参加“书香社区”发现活动，并承担由此产生的相应责任。</w:t>
            </w:r>
          </w:p>
          <w:p>
            <w:pPr>
              <w:spacing w:line="440" w:lineRule="exact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申报单位</w:t>
            </w:r>
          </w:p>
          <w:p>
            <w:pPr>
              <w:spacing w:line="440" w:lineRule="exact"/>
              <w:ind w:firstLine="560" w:firstLineChars="20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9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属地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文化和旅游部门意见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   章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属地省级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图书馆学（协）会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   章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spacing w:line="440" w:lineRule="exact"/>
        <w:ind w:left="560" w:hanging="560" w:hangingChars="20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备注：1.此文件一式一份；</w:t>
      </w:r>
    </w:p>
    <w:p>
      <w:pPr>
        <w:widowControl/>
        <w:spacing w:line="440" w:lineRule="exact"/>
        <w:ind w:left="840" w:hanging="840" w:hangingChars="3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2.申报单位、文化和旅游部门、省级图书馆学（协）会意见均需签署并盖章；</w:t>
      </w:r>
    </w:p>
    <w:p>
      <w:pPr>
        <w:widowControl/>
        <w:spacing w:line="440" w:lineRule="exact"/>
        <w:ind w:left="420" w:leftChars="200" w:firstLine="420" w:firstLineChars="150"/>
        <w:jc w:val="left"/>
        <w:rPr>
          <w:rFonts w:ascii="仿宋_GB2312" w:eastAsia="仿宋_GB2312"/>
          <w:sz w:val="28"/>
        </w:rPr>
        <w:sectPr>
          <w:headerReference r:id="rId3" w:type="default"/>
          <w:headerReference r:id="rId4" w:type="even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8"/>
        </w:rPr>
        <w:t xml:space="preserve">3.其他申报材料无需邮寄。   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“书香城市（区县级）”发现活动评价指标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64"/>
        <w:gridCol w:w="1222"/>
        <w:gridCol w:w="3440"/>
        <w:gridCol w:w="6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tblHeader/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指标类别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ind w:left="-107" w:leftChars="-51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指标名称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</w:rPr>
              <w:t>指标值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评价原则及上传资料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必备条件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县级图书馆等级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部颁一级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提供最近一次评估定级一级馆的证明材料（如文件扫描件）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县域总分馆体系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pacing w:val="-6"/>
                <w:kern w:val="0"/>
                <w:sz w:val="28"/>
                <w:szCs w:val="28"/>
              </w:rPr>
              <w:t>政府主导、资源共享、服务标准统一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提供县级政府颁发的制度文件和相关数据，服务标准文档，资源共享的佐证材料。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人均藏书（纸本）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pacing w:val="-6"/>
                <w:kern w:val="0"/>
                <w:sz w:val="28"/>
                <w:szCs w:val="28"/>
              </w:rPr>
              <w:t>册/件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只指县域总分馆书目库内的藏书。提供官方公布的上一年度常住人口数据及藏书统计报表（或管理系统统计截屏）。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县域总分馆人均年新增藏书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pacing w:val="-6"/>
                <w:kern w:val="0"/>
                <w:sz w:val="28"/>
                <w:szCs w:val="28"/>
              </w:rPr>
              <w:t>册/件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0.04</w:t>
            </w:r>
          </w:p>
        </w:tc>
        <w:tc>
          <w:tcPr>
            <w:tcW w:w="6128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提供报表或统计数据截屏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9085C"/>
    <w:rsid w:val="5CB9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2020-05-29T01:30:00Z</dcterms:created>
  <dc:creator>雨后彩虹</dc:creator>
  <cp:lastModifiedBy>雨后彩虹</cp:lastModifiedBy>
  <dcterms:modified xsi:type="dcterms:W3CDTF">2020-05-29T01:32:59Z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